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FD4" w:rsidRPr="00062DA5" w:rsidRDefault="00062DA5" w:rsidP="00062DA5">
      <w:pPr>
        <w:pStyle w:val="Nagwek1"/>
        <w:rPr>
          <w:b/>
        </w:rPr>
      </w:pPr>
      <w:r w:rsidRPr="00062DA5">
        <w:rPr>
          <w:b/>
        </w:rPr>
        <w:t>Wyjaśnienie pojęcia tajemnicy zawodowej, przestępstwa przemysłowego. Odpowiedzialność prawna za złamanie tajemnicy zawodowej. Zasady nieuczciwej konkurencji. </w:t>
      </w:r>
    </w:p>
    <w:p w:rsidR="00062DA5" w:rsidRDefault="00062DA5"/>
    <w:p w:rsidR="00062DA5" w:rsidRPr="00062DA5" w:rsidRDefault="00062DA5" w:rsidP="00062DA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62DA5">
        <w:rPr>
          <w:rFonts w:ascii="Times New Roman" w:eastAsia="Times New Roman" w:hAnsi="Times New Roman" w:cs="Times New Roman"/>
          <w:b/>
          <w:bCs/>
          <w:sz w:val="24"/>
          <w:szCs w:val="24"/>
          <w:lang w:eastAsia="pl-PL"/>
        </w:rPr>
        <w:t>Tajemnica zawodowa</w:t>
      </w:r>
      <w:r>
        <w:rPr>
          <w:rStyle w:val="Odwoanieprzypisudolnego"/>
          <w:rFonts w:ascii="Times New Roman" w:eastAsia="Times New Roman" w:hAnsi="Times New Roman" w:cs="Times New Roman"/>
          <w:b/>
          <w:bCs/>
          <w:sz w:val="24"/>
          <w:szCs w:val="24"/>
          <w:lang w:eastAsia="pl-PL"/>
        </w:rPr>
        <w:footnoteReference w:id="1"/>
      </w:r>
      <w:r w:rsidRPr="00062DA5">
        <w:rPr>
          <w:rFonts w:ascii="Times New Roman" w:eastAsia="Times New Roman" w:hAnsi="Times New Roman" w:cs="Times New Roman"/>
          <w:sz w:val="24"/>
          <w:szCs w:val="24"/>
          <w:lang w:eastAsia="pl-PL"/>
        </w:rPr>
        <w:t xml:space="preserve"> to informacja pozyskana w wyniku wykonywania zawodu. Tajemnica składa się z elementów takich jak zakaz ujawniania informacji oraz ograniczenie w dostępie do danej wiadomości, co oznacza, że dana informacja nie jest dostępna ogółowi. </w:t>
      </w:r>
    </w:p>
    <w:p w:rsidR="00062DA5" w:rsidRPr="00062DA5" w:rsidRDefault="00062DA5" w:rsidP="00062DA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62DA5">
        <w:rPr>
          <w:rFonts w:ascii="Times New Roman" w:eastAsia="Times New Roman" w:hAnsi="Times New Roman" w:cs="Times New Roman"/>
          <w:sz w:val="24"/>
          <w:szCs w:val="24"/>
          <w:lang w:eastAsia="pl-PL"/>
        </w:rPr>
        <w:t xml:space="preserve">Istotną kwestią związaną z tajemnicą zawodową jest próba zdefiniowania zawodu. Literatura przedmiotu wyróżnia następujące jego atrybuty (M. Rusinek, 2007, s. 16-17): </w:t>
      </w:r>
    </w:p>
    <w:p w:rsidR="00062DA5" w:rsidRPr="00062DA5" w:rsidRDefault="00062DA5" w:rsidP="00062DA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62DA5">
        <w:rPr>
          <w:rFonts w:ascii="Times New Roman" w:eastAsia="Times New Roman" w:hAnsi="Times New Roman" w:cs="Times New Roman"/>
          <w:sz w:val="24"/>
          <w:szCs w:val="24"/>
          <w:lang w:eastAsia="pl-PL"/>
        </w:rPr>
        <w:t>regularne wykonywanie określonych czynności</w:t>
      </w:r>
    </w:p>
    <w:p w:rsidR="00062DA5" w:rsidRPr="00062DA5" w:rsidRDefault="00062DA5" w:rsidP="00062DA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62DA5">
        <w:rPr>
          <w:rFonts w:ascii="Times New Roman" w:eastAsia="Times New Roman" w:hAnsi="Times New Roman" w:cs="Times New Roman"/>
          <w:sz w:val="24"/>
          <w:szCs w:val="24"/>
          <w:lang w:eastAsia="pl-PL"/>
        </w:rPr>
        <w:t>wykonywanie czynności z użyciem zdobytej wiedzy i umiejętności</w:t>
      </w:r>
    </w:p>
    <w:p w:rsidR="00062DA5" w:rsidRPr="00062DA5" w:rsidRDefault="00062DA5" w:rsidP="00062DA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62DA5">
        <w:rPr>
          <w:rFonts w:ascii="Times New Roman" w:eastAsia="Times New Roman" w:hAnsi="Times New Roman" w:cs="Times New Roman"/>
          <w:sz w:val="24"/>
          <w:szCs w:val="24"/>
          <w:lang w:eastAsia="pl-PL"/>
        </w:rPr>
        <w:t>czerpanie korzyści finansowej</w:t>
      </w:r>
    </w:p>
    <w:p w:rsidR="00062DA5" w:rsidRPr="00062DA5" w:rsidRDefault="00062DA5" w:rsidP="00062DA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62DA5">
        <w:rPr>
          <w:rFonts w:ascii="Times New Roman" w:eastAsia="Times New Roman" w:hAnsi="Times New Roman" w:cs="Times New Roman"/>
          <w:sz w:val="24"/>
          <w:szCs w:val="24"/>
          <w:lang w:eastAsia="pl-PL"/>
        </w:rPr>
        <w:t xml:space="preserve">Przedmiotem tajemnicy zawodowej mogą być zarówno tajemnice prywatne, czyli informacje na temat prywatnego życia konkretnej osoby, jak i tajemnice związane z wykonywaniem zawodu, takie jak np. informacje o funkcjonowaniu organizacji, których ujawnienie może narazić ją na szkodę (M. Rusinek, 2007, s. 23). </w:t>
      </w:r>
    </w:p>
    <w:p w:rsidR="00062DA5" w:rsidRPr="00062DA5" w:rsidRDefault="00062DA5" w:rsidP="00062DA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62DA5">
        <w:rPr>
          <w:rFonts w:ascii="Times New Roman" w:eastAsia="Times New Roman" w:hAnsi="Times New Roman" w:cs="Times New Roman"/>
          <w:sz w:val="24"/>
          <w:szCs w:val="24"/>
          <w:lang w:eastAsia="pl-PL"/>
        </w:rPr>
        <w:t xml:space="preserve">Do najpowszechniejszych tajemnic zawodowych można zaliczyć tajemnicę lekarską, dziennikarską czy tajemnicę radcy prawnego, jednak lista zawodów nią objętych jest znacznie dłuższa i obejmuje m.in. zawód psychologa, farmaceuty czy żołnierza. W szczególnych przypadkach możliwe jest </w:t>
      </w:r>
      <w:hyperlink r:id="rId8" w:tooltip="Zwolnienie" w:history="1">
        <w:r w:rsidRPr="00062DA5">
          <w:rPr>
            <w:rFonts w:ascii="Times New Roman" w:eastAsia="Times New Roman" w:hAnsi="Times New Roman" w:cs="Times New Roman"/>
            <w:sz w:val="24"/>
            <w:szCs w:val="24"/>
            <w:lang w:eastAsia="pl-PL"/>
          </w:rPr>
          <w:t>zwolnienie</w:t>
        </w:r>
      </w:hyperlink>
      <w:r w:rsidRPr="00062DA5">
        <w:rPr>
          <w:rFonts w:ascii="Times New Roman" w:eastAsia="Times New Roman" w:hAnsi="Times New Roman" w:cs="Times New Roman"/>
          <w:sz w:val="24"/>
          <w:szCs w:val="24"/>
          <w:lang w:eastAsia="pl-PL"/>
        </w:rPr>
        <w:t xml:space="preserve"> z obowiązku dochowania tajemnicy zawodowej udzielane przez sąd. </w:t>
      </w:r>
    </w:p>
    <w:p w:rsidR="00062DA5" w:rsidRDefault="00B52B90">
      <w:hyperlink r:id="rId9" w:history="1">
        <w:r w:rsidRPr="00A75657">
          <w:rPr>
            <w:rStyle w:val="Hipercze"/>
          </w:rPr>
          <w:t>http://www.bibliotekacyfrowa.pl/Content/23676/PDF/Przestepstwa_przeciwko_prawom_wlasnosci_intelektualnej.pdf</w:t>
        </w:r>
      </w:hyperlink>
    </w:p>
    <w:p w:rsidR="001E258D" w:rsidRDefault="001E258D" w:rsidP="001E258D">
      <w:pPr>
        <w:pStyle w:val="Nagwek2"/>
      </w:pPr>
      <w:r>
        <w:t>O przestępstwach patentowych</w:t>
      </w:r>
      <w:r>
        <w:rPr>
          <w:rStyle w:val="Odwoanieprzypisudolnego"/>
        </w:rPr>
        <w:footnoteReference w:id="2"/>
      </w:r>
    </w:p>
    <w:p w:rsidR="001E258D" w:rsidRDefault="001E258D" w:rsidP="001E258D">
      <w:pPr>
        <w:pStyle w:val="NormalnyWeb"/>
        <w:jc w:val="both"/>
      </w:pPr>
      <w:r>
        <w:t>Pierwszą grupę przestępstw gospodarczych, które zostały uregulowane w odniesieniu do praw własności przemysłowej stanowią tzw. przestępstwa patentowe. Nazwa ta ma charakter umowy, ponieważ te same przepisy ustawy – Prawo własności przemysłowej, chronią także wzory użytkowe oraz wzory przemysłowe. Można zatem mówić także o przestępstwach przeciwko wzornictwu użytkowemu i przemysłowemu.</w:t>
      </w:r>
    </w:p>
    <w:p w:rsidR="001E258D" w:rsidRDefault="001E258D" w:rsidP="001E258D">
      <w:pPr>
        <w:pStyle w:val="NormalnyWeb"/>
        <w:jc w:val="both"/>
      </w:pPr>
      <w:r>
        <w:t>Przestępstwem patentowym jest przypisanie sobie autorstwa (tzw. plagiat wynalazczy) albo wprowadzenie w błąd innej osoby co do autorstwa cudzego projektu wynalazczego. Co więcej, przepis karny sankcjonuje także inne sposoby naruszenia prawa twórcy projektu wynalazczego, co w znaczący sposób poszerza ochronę karną w tym zakresie. Jeśli sprawca dokon</w:t>
      </w:r>
      <w:bookmarkStart w:id="0" w:name="_GoBack"/>
      <w:bookmarkEnd w:id="0"/>
      <w:r>
        <w:t xml:space="preserve">uje </w:t>
      </w:r>
      <w:r>
        <w:lastRenderedPageBreak/>
        <w:t>powyższych przestępstw w celu uzyskania korzyści majątkowej lub osobistej (co w praktyce często się zdarza), powinien się liczyć z bardziej surową karą.</w:t>
      </w:r>
    </w:p>
    <w:p w:rsidR="001E258D" w:rsidRDefault="001E258D" w:rsidP="001E258D">
      <w:pPr>
        <w:pStyle w:val="NormalnyWeb"/>
        <w:jc w:val="both"/>
      </w:pPr>
      <w:r>
        <w:t>Innym przestępstwem patentowym jest z kolei ujawnienie informacji o cudzym wynalazku bądź też inne działanie uniemożliwiające uzyskanie prawa wyłącznego. Wiąże się to z pozbawieniem wynalazku cechy nowości, która jest niezbędna dla uzyskania ochrony. Warto przy tym zwrócić uwagę, iż w świetle zmiany ustawy – Prawo własności przemysłowej, która weszła w życie 1 grudnia 2015 r., możliwe jest udzielenia patentu na wynalazek, jeżeli jego ujawnienie nastąpiło nie wcześniej niż sześć miesięcy przed dniem dokonania zgłoszenia wynalazku i było spowodowane oczywistym nadużyciem w stosunku do zgłaszającego lub jego poprzednika prawnego.</w:t>
      </w:r>
    </w:p>
    <w:p w:rsidR="001E258D" w:rsidRDefault="001E258D" w:rsidP="001E258D">
      <w:pPr>
        <w:pStyle w:val="NormalnyWeb"/>
        <w:jc w:val="both"/>
      </w:pPr>
      <w:r>
        <w:t>Podobnie jest także karane nieuprawnione zgłoszenie cudzego wynalazku do ochrony, co można potocznie określić mianem karalnego „podszywania się” pod uprawnionego. Co do zasady bowiem, prawo do uzyskania patentu przysługuje twórcy wynalazku.</w:t>
      </w:r>
    </w:p>
    <w:p w:rsidR="001E258D" w:rsidRDefault="001E258D" w:rsidP="001E258D">
      <w:pPr>
        <w:pStyle w:val="Nagwek4"/>
        <w:jc w:val="both"/>
      </w:pPr>
      <w:r>
        <w:t>O przestępstwach przeciwko znakom towarowym</w:t>
      </w:r>
    </w:p>
    <w:p w:rsidR="001E258D" w:rsidRDefault="001E258D" w:rsidP="001E258D">
      <w:pPr>
        <w:pStyle w:val="NormalnyWeb"/>
        <w:jc w:val="both"/>
      </w:pPr>
      <w:r>
        <w:t>Osobną kategorię przestępstw gospodarczych stanowią przestępstwa przeciwko znakom towarowym. Polegają one na oznaczaniu towarów podrobionym znakiem towarowym lub zarejestrowanym znakiem towarowym, którego sprawca nie ma prawa używać, w celu wprowadzenia ich do obrotu. Przy czym karane jest również dokonywanie obrotu towarami oznaczonymi takimi znakami.</w:t>
      </w:r>
    </w:p>
    <w:p w:rsidR="001E258D" w:rsidRDefault="001E258D" w:rsidP="001E258D">
      <w:pPr>
        <w:pStyle w:val="NormalnyWeb"/>
        <w:jc w:val="both"/>
      </w:pPr>
      <w:r>
        <w:t>Przez podrobiony znak towarowym należy rozumieć użyte bezprawnie znaki identyczne lub takie, które nie mogą być odróżnione w zwykłych warunkach obrotu od znaków zarejestrowanych, dla towarów objętych prawem ochronnym. Oznacza to, że przedmiotem przestępstwa mogą być wyłącznie znaki podrobione, które są przeznaczone dla tożsamych towarów (lub usług), dla których używane jest oryginalny znak.</w:t>
      </w:r>
    </w:p>
    <w:p w:rsidR="001E258D" w:rsidRDefault="001E258D" w:rsidP="001E258D">
      <w:pPr>
        <w:pStyle w:val="NormalnyWeb"/>
        <w:jc w:val="both"/>
      </w:pPr>
      <w:r>
        <w:t>W obowiązującej ustawie przewidziano także możliwość modyfikacji przedstawionych wyżej przestępstw w zależności od towarzyszących im okoliczności. Jeśli zatem przykładowo sprawca dopuści się podrobienia jedynie nieznacznej ilości znaków towarowych, którymi opatrzy swoje towary, może wówczas liczyć na łagodniejszą karę. I odwrotnie, jeśli zaś uczyni sobie z takiego działania stałe źródło swoich dochodów, powinien się liczyć z bardziej dolegliwymi sankcjami.</w:t>
      </w:r>
    </w:p>
    <w:p w:rsidR="001E258D" w:rsidRDefault="001E258D" w:rsidP="001E258D">
      <w:pPr>
        <w:pStyle w:val="NormalnyWeb"/>
        <w:jc w:val="both"/>
      </w:pPr>
      <w:r>
        <w:t>Warto przy tym wspomnieć, że znaki towarowe mogą być również chronione za pomocą przepisów karnych innych ustaw, w tym ustawy o prawie autorskim i prawach pokrewnych lub ustawy o zwalczaniu nieuczciwej konkurencji.</w:t>
      </w:r>
    </w:p>
    <w:p w:rsidR="001E258D" w:rsidRDefault="001E258D" w:rsidP="001E258D">
      <w:pPr>
        <w:pStyle w:val="Nagwek4"/>
        <w:jc w:val="both"/>
      </w:pPr>
      <w:r>
        <w:t>Trochę statystyki – albo jej brak</w:t>
      </w:r>
    </w:p>
    <w:p w:rsidR="001E258D" w:rsidRDefault="001E258D" w:rsidP="001E258D">
      <w:pPr>
        <w:pStyle w:val="NormalnyWeb"/>
        <w:jc w:val="both"/>
      </w:pPr>
      <w:r>
        <w:t>Przestępstwa przeciwko prawom własności przemysłowej, jako przestępstwa gospodarcze, charakteryzuje stosunkowo niski współczynnik wykrywalności. Powodów takiej sytuacji można upatrywać zasadniczo w niskiej świadomości prawnej dotyczącej prowadzenia tego rodzaju postępowań oraz w wysokim stopniu skomplikowania mechanizmów popełniania tych przestępstw.</w:t>
      </w:r>
    </w:p>
    <w:p w:rsidR="001E258D" w:rsidRDefault="001E258D" w:rsidP="001E258D">
      <w:pPr>
        <w:pStyle w:val="NormalnyWeb"/>
        <w:jc w:val="both"/>
      </w:pPr>
      <w:r>
        <w:lastRenderedPageBreak/>
        <w:t>Uprawnieni z patentu lub prawa ochronnego na znak towarowy najczęściej nie posiadają stosownej wiedzy o prowadzeniu postępowań karnych w tym zakresie, co jest oczywiście zrozumiałe. Problemu należy zatem upatrywać w niewielkiej liczbie profesjonalnych pełnomocników, którzy posiadają praktykę w prowadzeniu tego rodzaju spraw. Na ogół bowiem brak specjalizacji w tym zakresie jest przyczyną rezygnacji z dochodzenia praw klienta na drodze karnej na rzecz utartej ścieżki postępowania cywilnego. Ma to niewątpliwe przełożenie na ilość obecnych na wokandzie sądu karnego spraw z zakresu własności przemysłowej, a w konsekwencji na stopień wykrywalności tych przestępstw.</w:t>
      </w:r>
    </w:p>
    <w:p w:rsidR="001E258D" w:rsidRDefault="001E258D" w:rsidP="001E258D">
      <w:pPr>
        <w:pStyle w:val="NormalnyWeb"/>
        <w:jc w:val="both"/>
      </w:pPr>
      <w:r>
        <w:t>Po drugie, specyfika przestępstw gospodarczych jako przestępstw złożonych, często wymagających od sprawców szczególnej wiedzy (np. patentowych) lub dokonywanych na szeroką skalę (np. przeciwko znakom towarowym), także utrudnia ich wykrycie i osądzenie. Pewno z tego powodu obejmuje je tzw. „ciemna liczba”, którą w statystyce kryminalnej określa się przestępczość nieujawnioną. Oznacza to, że realna liczba przestępstw przeciwko prawom własności przemysłowej jest niewspółmiernie większa od tej, która wykazywana jest w</w:t>
      </w:r>
      <w:r w:rsidR="00E325B5">
        <w:t> </w:t>
      </w:r>
      <w:r>
        <w:t>oficjalnych statystykach. A tych niestety – przynajmniej w aktualnej postaci – brak.</w:t>
      </w:r>
    </w:p>
    <w:p w:rsidR="001E258D" w:rsidRDefault="001E258D" w:rsidP="001E258D">
      <w:pPr>
        <w:pStyle w:val="NormalnyWeb"/>
        <w:jc w:val="both"/>
      </w:pPr>
      <w:r>
        <w:t>Z praktyki profesjonalnych pełnomocników kancelarii JWP wynika, iż w ostatnich latach liczba prowadzonych w tym zakresie postępowań sukcesywnie rośnie. Warto zatem nie zapominać o możliwości ochrony praw własności przemysłowej również na drodze procesu karnego.</w:t>
      </w:r>
    </w:p>
    <w:p w:rsidR="001E258D" w:rsidRDefault="001E258D" w:rsidP="001E258D">
      <w:pPr>
        <w:pStyle w:val="Nagwek2"/>
        <w:rPr>
          <w:rFonts w:eastAsia="Times New Roman"/>
          <w:lang w:eastAsia="pl-PL"/>
        </w:rPr>
      </w:pPr>
    </w:p>
    <w:p w:rsidR="001E258D" w:rsidRPr="001E258D" w:rsidRDefault="001E258D" w:rsidP="001E258D">
      <w:pPr>
        <w:pStyle w:val="Nagwek2"/>
        <w:rPr>
          <w:rFonts w:eastAsia="Times New Roman"/>
          <w:lang w:eastAsia="pl-PL"/>
        </w:rPr>
      </w:pPr>
      <w:r w:rsidRPr="001E258D">
        <w:rPr>
          <w:rFonts w:eastAsia="Times New Roman"/>
          <w:lang w:eastAsia="pl-PL"/>
        </w:rPr>
        <w:t>Bezprawne przejęcie i wykorzystywanie danych elektronicznych</w:t>
      </w:r>
    </w:p>
    <w:p w:rsidR="001E258D" w:rsidRPr="001E258D" w:rsidRDefault="001E258D" w:rsidP="001E258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E258D">
        <w:rPr>
          <w:rFonts w:ascii="Times New Roman" w:eastAsia="Times New Roman" w:hAnsi="Times New Roman" w:cs="Times New Roman"/>
          <w:sz w:val="24"/>
          <w:szCs w:val="24"/>
          <w:lang w:eastAsia="pl-PL"/>
        </w:rPr>
        <w:t>Za przestępstwo uznaje się bezprawne śledzenie, utrwalanie, przejęcie, publikowanie lub inne wykorzystywanie niejawnych danych elektronicznych. Niejawnymi danymi mogą być informacje o zdrowiu i leczeniu pacjentów ośrodków medycznych, a także informacje finansowe, takie jak dane klientów banków itp.</w:t>
      </w:r>
    </w:p>
    <w:p w:rsidR="001E258D" w:rsidRPr="001E258D" w:rsidRDefault="001E258D" w:rsidP="001E258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E258D">
        <w:rPr>
          <w:rFonts w:ascii="Times New Roman" w:eastAsia="Times New Roman" w:hAnsi="Times New Roman" w:cs="Times New Roman"/>
          <w:sz w:val="24"/>
          <w:szCs w:val="24"/>
          <w:lang w:eastAsia="pl-PL"/>
        </w:rPr>
        <w:t>Takie przestępstwo może zostać popełnione na różne sposoby: śledząc dane, tj. obserwując je przez pewien czas, gdy są rozpoznawane i analizowane przez obserwatora. Może to być wykonywane nie tylko podczas fizycznego podglądania, ale też za pomocą niektórych środków, np. potajemnie zapisując na Twoim komputerze oprogramowanie przekazujące obserwatorowi informacje o wykonywanych na nim czynnościach. W przypadku utrwalania danych mogą być one przenoszone na nośnik, zachowywane w pamięci lub na dysku, a w przypadku przejęcia – utrwalane podczas ruchu w sieciach łączności elektronicznej lub między komputerami, np. wysyłając wiadomość e-mail.</w:t>
      </w:r>
    </w:p>
    <w:p w:rsidR="001E258D" w:rsidRPr="001E258D" w:rsidRDefault="001E258D" w:rsidP="001E258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E258D">
        <w:rPr>
          <w:rFonts w:ascii="Times New Roman" w:eastAsia="Times New Roman" w:hAnsi="Times New Roman" w:cs="Times New Roman"/>
          <w:sz w:val="24"/>
          <w:szCs w:val="24"/>
          <w:lang w:eastAsia="pl-PL"/>
        </w:rPr>
        <w:t>Za przestępstwo uznaje się również rozpowszechnianie tych danych – ich udostępnianie, publikacja, przekazywanie innym osobom, przesyłanie lub zamieszczanie w miejscach dostępnych dla innych.</w:t>
      </w:r>
    </w:p>
    <w:p w:rsidR="001E258D" w:rsidRPr="001E258D" w:rsidRDefault="001E258D" w:rsidP="001E258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E258D">
        <w:rPr>
          <w:rFonts w:ascii="Times New Roman" w:eastAsia="Times New Roman" w:hAnsi="Times New Roman" w:cs="Times New Roman"/>
          <w:sz w:val="24"/>
          <w:szCs w:val="24"/>
          <w:lang w:eastAsia="pl-PL"/>
        </w:rPr>
        <w:t xml:space="preserve">W celu zabezpieczenia się przed przestępstwami w </w:t>
      </w:r>
      <w:proofErr w:type="spellStart"/>
      <w:r w:rsidRPr="001E258D">
        <w:rPr>
          <w:rFonts w:ascii="Times New Roman" w:eastAsia="Times New Roman" w:hAnsi="Times New Roman" w:cs="Times New Roman"/>
          <w:sz w:val="24"/>
          <w:szCs w:val="24"/>
          <w:lang w:eastAsia="pl-PL"/>
        </w:rPr>
        <w:t>cyberprzesrzeni</w:t>
      </w:r>
      <w:proofErr w:type="spellEnd"/>
      <w:r w:rsidRPr="001E258D">
        <w:rPr>
          <w:rFonts w:ascii="Times New Roman" w:eastAsia="Times New Roman" w:hAnsi="Times New Roman" w:cs="Times New Roman"/>
          <w:sz w:val="24"/>
          <w:szCs w:val="24"/>
          <w:lang w:eastAsia="pl-PL"/>
        </w:rPr>
        <w:t xml:space="preserve"> można skorzystać ze </w:t>
      </w:r>
      <w:hyperlink r:id="rId10" w:history="1">
        <w:r w:rsidRPr="001E258D">
          <w:rPr>
            <w:rFonts w:ascii="Times New Roman" w:eastAsia="Times New Roman" w:hAnsi="Times New Roman" w:cs="Times New Roman"/>
            <w:sz w:val="24"/>
            <w:szCs w:val="24"/>
            <w:lang w:eastAsia="pl-PL"/>
          </w:rPr>
          <w:t>środków</w:t>
        </w:r>
      </w:hyperlink>
      <w:r w:rsidRPr="001E258D">
        <w:rPr>
          <w:rFonts w:ascii="Times New Roman" w:eastAsia="Times New Roman" w:hAnsi="Times New Roman" w:cs="Times New Roman"/>
          <w:sz w:val="24"/>
          <w:szCs w:val="24"/>
          <w:lang w:eastAsia="pl-PL"/>
        </w:rPr>
        <w:t xml:space="preserve"> ochrony własnej.</w:t>
      </w:r>
    </w:p>
    <w:p w:rsidR="0016045A" w:rsidRPr="0016045A" w:rsidRDefault="0016045A" w:rsidP="0016045A">
      <w:pPr>
        <w:spacing w:before="100" w:beforeAutospacing="1" w:after="100" w:afterAutospacing="1" w:line="240" w:lineRule="auto"/>
        <w:rPr>
          <w:rFonts w:ascii="Times New Roman" w:eastAsia="Times New Roman" w:hAnsi="Times New Roman" w:cs="Times New Roman"/>
          <w:b/>
          <w:sz w:val="24"/>
          <w:szCs w:val="24"/>
          <w:lang w:eastAsia="pl-PL"/>
        </w:rPr>
      </w:pPr>
      <w:r w:rsidRPr="0016045A">
        <w:rPr>
          <w:rFonts w:ascii="Times New Roman" w:eastAsia="Times New Roman" w:hAnsi="Times New Roman" w:cs="Times New Roman"/>
          <w:b/>
          <w:sz w:val="24"/>
          <w:szCs w:val="24"/>
          <w:lang w:eastAsia="pl-PL"/>
        </w:rPr>
        <w:t>Czym jest nieuczciwa konkurencja?</w:t>
      </w:r>
      <w:r w:rsidRPr="0016045A">
        <w:rPr>
          <w:rStyle w:val="Odwoanieprzypisudolnego"/>
          <w:rFonts w:ascii="Times New Roman" w:eastAsia="Times New Roman" w:hAnsi="Times New Roman" w:cs="Times New Roman"/>
          <w:b/>
          <w:sz w:val="24"/>
          <w:szCs w:val="24"/>
          <w:lang w:eastAsia="pl-PL"/>
        </w:rPr>
        <w:footnoteReference w:id="3"/>
      </w:r>
    </w:p>
    <w:p w:rsidR="0016045A" w:rsidRPr="0016045A" w:rsidRDefault="0016045A" w:rsidP="00E325B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6045A">
        <w:rPr>
          <w:rFonts w:ascii="Times New Roman" w:eastAsia="Times New Roman" w:hAnsi="Times New Roman" w:cs="Times New Roman"/>
          <w:sz w:val="24"/>
          <w:szCs w:val="24"/>
          <w:lang w:eastAsia="pl-PL"/>
        </w:rPr>
        <w:lastRenderedPageBreak/>
        <w:t xml:space="preserve">Zgodnie z prawem, czynem nieuczciwej konkurencji jest działanie </w:t>
      </w:r>
      <w:r w:rsidRPr="0016045A">
        <w:rPr>
          <w:rFonts w:ascii="Times New Roman" w:eastAsia="Times New Roman" w:hAnsi="Times New Roman" w:cs="Times New Roman"/>
          <w:b/>
          <w:bCs/>
          <w:sz w:val="24"/>
          <w:szCs w:val="24"/>
          <w:lang w:eastAsia="pl-PL"/>
        </w:rPr>
        <w:t>sprzeczne z prawem lub  dobrymi obyczajami,</w:t>
      </w:r>
      <w:r w:rsidRPr="0016045A">
        <w:rPr>
          <w:rFonts w:ascii="Times New Roman" w:eastAsia="Times New Roman" w:hAnsi="Times New Roman" w:cs="Times New Roman"/>
          <w:sz w:val="24"/>
          <w:szCs w:val="24"/>
          <w:lang w:eastAsia="pl-PL"/>
        </w:rPr>
        <w:t xml:space="preserve"> jeżeli </w:t>
      </w:r>
      <w:r w:rsidRPr="0016045A">
        <w:rPr>
          <w:rFonts w:ascii="Times New Roman" w:eastAsia="Times New Roman" w:hAnsi="Times New Roman" w:cs="Times New Roman"/>
          <w:b/>
          <w:bCs/>
          <w:sz w:val="24"/>
          <w:szCs w:val="24"/>
          <w:lang w:eastAsia="pl-PL"/>
        </w:rPr>
        <w:t>zagraża lub narusza interes</w:t>
      </w:r>
      <w:r w:rsidRPr="0016045A">
        <w:rPr>
          <w:rFonts w:ascii="Times New Roman" w:eastAsia="Times New Roman" w:hAnsi="Times New Roman" w:cs="Times New Roman"/>
          <w:sz w:val="24"/>
          <w:szCs w:val="24"/>
          <w:lang w:eastAsia="pl-PL"/>
        </w:rPr>
        <w:t xml:space="preserve"> innego </w:t>
      </w:r>
      <w:r w:rsidRPr="0016045A">
        <w:rPr>
          <w:rFonts w:ascii="Times New Roman" w:eastAsia="Times New Roman" w:hAnsi="Times New Roman" w:cs="Times New Roman"/>
          <w:b/>
          <w:bCs/>
          <w:sz w:val="24"/>
          <w:szCs w:val="24"/>
          <w:lang w:eastAsia="pl-PL"/>
        </w:rPr>
        <w:t>przedsiębiorcy lub klienta</w:t>
      </w:r>
      <w:r w:rsidRPr="0016045A">
        <w:rPr>
          <w:rFonts w:ascii="Times New Roman" w:eastAsia="Times New Roman" w:hAnsi="Times New Roman" w:cs="Times New Roman"/>
          <w:sz w:val="24"/>
          <w:szCs w:val="24"/>
          <w:lang w:eastAsia="pl-PL"/>
        </w:rPr>
        <w:t xml:space="preserve"> (art. 3 ust. 1 ustawy o zwalczaniu nieuczciwej konkurencji, dalej: </w:t>
      </w:r>
      <w:proofErr w:type="spellStart"/>
      <w:r w:rsidRPr="0016045A">
        <w:rPr>
          <w:rFonts w:ascii="Times New Roman" w:eastAsia="Times New Roman" w:hAnsi="Times New Roman" w:cs="Times New Roman"/>
          <w:sz w:val="24"/>
          <w:szCs w:val="24"/>
          <w:lang w:eastAsia="pl-PL"/>
        </w:rPr>
        <w:t>u.z.n.k</w:t>
      </w:r>
      <w:proofErr w:type="spellEnd"/>
      <w:r w:rsidRPr="0016045A">
        <w:rPr>
          <w:rFonts w:ascii="Times New Roman" w:eastAsia="Times New Roman" w:hAnsi="Times New Roman" w:cs="Times New Roman"/>
          <w:sz w:val="24"/>
          <w:szCs w:val="24"/>
          <w:lang w:eastAsia="pl-PL"/>
        </w:rPr>
        <w:t xml:space="preserve">.). </w:t>
      </w:r>
    </w:p>
    <w:p w:rsidR="0016045A" w:rsidRDefault="0016045A" w:rsidP="00E325B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6045A">
        <w:rPr>
          <w:rFonts w:ascii="Times New Roman" w:eastAsia="Times New Roman" w:hAnsi="Times New Roman" w:cs="Times New Roman"/>
          <w:sz w:val="24"/>
          <w:szCs w:val="24"/>
          <w:lang w:eastAsia="pl-PL"/>
        </w:rPr>
        <w:t xml:space="preserve">Bezprawność sprawcy polega na tym, że działa on sprzecznie z prawem lub dobrymi obyczajami. Dodatkowo jego działalność musi zagrażać lub naruszać interes przedsiębiorcy lub klienta. </w:t>
      </w:r>
    </w:p>
    <w:p w:rsidR="00E325B5" w:rsidRDefault="00E325B5" w:rsidP="00E325B5">
      <w:pPr>
        <w:pStyle w:val="Nagwek2"/>
      </w:pPr>
      <w:r>
        <w:t>Ujawnienie tajemnicy służbowej i zawodowej (art. 266)</w:t>
      </w:r>
      <w:r>
        <w:rPr>
          <w:rStyle w:val="Odwoanieprzypisudolnego"/>
        </w:rPr>
        <w:footnoteReference w:id="4"/>
      </w:r>
    </w:p>
    <w:p w:rsidR="00E325B5" w:rsidRPr="00E325B5" w:rsidRDefault="00E325B5" w:rsidP="00E325B5">
      <w:pPr>
        <w:spacing w:before="100" w:beforeAutospacing="1" w:after="100" w:afterAutospacing="1" w:line="240" w:lineRule="auto"/>
        <w:rPr>
          <w:rFonts w:ascii="Times New Roman" w:eastAsia="Times New Roman" w:hAnsi="Times New Roman" w:cs="Times New Roman"/>
          <w:sz w:val="24"/>
          <w:szCs w:val="24"/>
          <w:lang w:eastAsia="pl-PL"/>
        </w:rPr>
      </w:pPr>
      <w:r w:rsidRPr="00E325B5">
        <w:rPr>
          <w:rFonts w:ascii="Times New Roman" w:eastAsia="Times New Roman" w:hAnsi="Times New Roman" w:cs="Times New Roman"/>
          <w:b/>
          <w:bCs/>
          <w:sz w:val="24"/>
          <w:szCs w:val="24"/>
          <w:lang w:eastAsia="pl-PL"/>
        </w:rPr>
        <w:t>Art. 266</w:t>
      </w:r>
    </w:p>
    <w:p w:rsidR="00E325B5" w:rsidRPr="00E325B5" w:rsidRDefault="00E325B5" w:rsidP="00E325B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325B5">
        <w:rPr>
          <w:rFonts w:ascii="Times New Roman" w:eastAsia="Times New Roman" w:hAnsi="Times New Roman" w:cs="Times New Roman"/>
          <w:sz w:val="24"/>
          <w:szCs w:val="24"/>
          <w:lang w:eastAsia="pl-PL"/>
        </w:rPr>
        <w:t>§ 1. Kto, wbrew przepisom ustawy lub przyjętemu na siebie zobowiązaniu, ujawnia lub wykorzystuje informację, z którą zapoznał się w związku z pełnioną funkcją, wykonywaną pracą, działalnością publiczną, społeczną, gospodarczą lub naukową, podlega grzywnie, karze ograniczenia wolności albo pozbawienia wolności do lat 2.</w:t>
      </w:r>
    </w:p>
    <w:p w:rsidR="00E325B5" w:rsidRPr="00E325B5" w:rsidRDefault="00E325B5" w:rsidP="00E325B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325B5">
        <w:rPr>
          <w:rFonts w:ascii="Times New Roman" w:eastAsia="Times New Roman" w:hAnsi="Times New Roman" w:cs="Times New Roman"/>
          <w:sz w:val="24"/>
          <w:szCs w:val="24"/>
          <w:lang w:eastAsia="pl-PL"/>
        </w:rPr>
        <w:t>§ 2. Funkcjonariusz publiczny, który ujawnia osobie nieuprawnionej informację niejawną o</w:t>
      </w:r>
      <w:r>
        <w:rPr>
          <w:rFonts w:ascii="Times New Roman" w:eastAsia="Times New Roman" w:hAnsi="Times New Roman" w:cs="Times New Roman"/>
          <w:sz w:val="24"/>
          <w:szCs w:val="24"/>
          <w:lang w:eastAsia="pl-PL"/>
        </w:rPr>
        <w:t> </w:t>
      </w:r>
      <w:r w:rsidRPr="00E325B5">
        <w:rPr>
          <w:rFonts w:ascii="Times New Roman" w:eastAsia="Times New Roman" w:hAnsi="Times New Roman" w:cs="Times New Roman"/>
          <w:sz w:val="24"/>
          <w:szCs w:val="24"/>
          <w:lang w:eastAsia="pl-PL"/>
        </w:rPr>
        <w:t>klauzuli "zastrzeżone" lub "poufne" lub informację, którą uzyskał w związku z</w:t>
      </w:r>
      <w:r>
        <w:rPr>
          <w:rFonts w:ascii="Times New Roman" w:eastAsia="Times New Roman" w:hAnsi="Times New Roman" w:cs="Times New Roman"/>
          <w:sz w:val="24"/>
          <w:szCs w:val="24"/>
          <w:lang w:eastAsia="pl-PL"/>
        </w:rPr>
        <w:t> </w:t>
      </w:r>
      <w:r w:rsidRPr="00E325B5">
        <w:rPr>
          <w:rFonts w:ascii="Times New Roman" w:eastAsia="Times New Roman" w:hAnsi="Times New Roman" w:cs="Times New Roman"/>
          <w:sz w:val="24"/>
          <w:szCs w:val="24"/>
          <w:lang w:eastAsia="pl-PL"/>
        </w:rPr>
        <w:t>wykonywaniem czynności służbowych, a której ujawnienie może narazić na szkodę prawnie chroniony interes, podlega karze pozbawienia wolności do lat 3.</w:t>
      </w:r>
    </w:p>
    <w:p w:rsidR="00E325B5" w:rsidRPr="00E325B5" w:rsidRDefault="00E325B5" w:rsidP="00E325B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325B5">
        <w:rPr>
          <w:rFonts w:ascii="Times New Roman" w:eastAsia="Times New Roman" w:hAnsi="Times New Roman" w:cs="Times New Roman"/>
          <w:sz w:val="24"/>
          <w:szCs w:val="24"/>
          <w:lang w:eastAsia="pl-PL"/>
        </w:rPr>
        <w:t>§ 3. Ściganie przestępstwa określonego w § 1 następuje na wniosek pokrzywdzonego.</w:t>
      </w:r>
    </w:p>
    <w:p w:rsidR="00E325B5" w:rsidRPr="0016045A" w:rsidRDefault="00E325B5" w:rsidP="0016045A">
      <w:pPr>
        <w:spacing w:before="100" w:beforeAutospacing="1" w:after="100" w:afterAutospacing="1" w:line="240" w:lineRule="auto"/>
        <w:rPr>
          <w:rFonts w:ascii="Times New Roman" w:eastAsia="Times New Roman" w:hAnsi="Times New Roman" w:cs="Times New Roman"/>
          <w:sz w:val="24"/>
          <w:szCs w:val="24"/>
          <w:lang w:eastAsia="pl-PL"/>
        </w:rPr>
      </w:pPr>
    </w:p>
    <w:p w:rsidR="00B52B90" w:rsidRDefault="002B7033" w:rsidP="002B7033">
      <w:pPr>
        <w:pStyle w:val="Nagwek1"/>
      </w:pPr>
      <w:hyperlink r:id="rId11" w:history="1">
        <w:r w:rsidR="0016045A" w:rsidRPr="002B7033">
          <w:rPr>
            <w:rStyle w:val="Hipercze"/>
          </w:rPr>
          <w:t>Zwalczanie nieuczciwej konkur</w:t>
        </w:r>
        <w:r w:rsidR="0016045A" w:rsidRPr="002B7033">
          <w:rPr>
            <w:rStyle w:val="Hipercze"/>
          </w:rPr>
          <w:t>e</w:t>
        </w:r>
        <w:r w:rsidR="0016045A" w:rsidRPr="002B7033">
          <w:rPr>
            <w:rStyle w:val="Hipercze"/>
          </w:rPr>
          <w:t>ncji</w:t>
        </w:r>
      </w:hyperlink>
    </w:p>
    <w:p w:rsidR="00E325B5" w:rsidRDefault="00E325B5"/>
    <w:p w:rsidR="00E325B5" w:rsidRPr="00E325B5" w:rsidRDefault="00E325B5" w:rsidP="00E325B5"/>
    <w:p w:rsidR="00E325B5" w:rsidRPr="00E325B5" w:rsidRDefault="00E325B5" w:rsidP="00E325B5"/>
    <w:p w:rsidR="00E325B5" w:rsidRPr="00E325B5" w:rsidRDefault="00E325B5" w:rsidP="00E325B5"/>
    <w:p w:rsidR="00E325B5" w:rsidRDefault="00E325B5" w:rsidP="00E325B5"/>
    <w:p w:rsidR="001E258D" w:rsidRPr="00E325B5" w:rsidRDefault="00E325B5" w:rsidP="00E325B5">
      <w:pPr>
        <w:tabs>
          <w:tab w:val="left" w:pos="7692"/>
        </w:tabs>
      </w:pPr>
      <w:r>
        <w:tab/>
      </w:r>
    </w:p>
    <w:sectPr w:rsidR="001E258D" w:rsidRPr="00E325B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7B4" w:rsidRDefault="006E57B4" w:rsidP="00062DA5">
      <w:pPr>
        <w:spacing w:after="0" w:line="240" w:lineRule="auto"/>
      </w:pPr>
      <w:r>
        <w:separator/>
      </w:r>
    </w:p>
  </w:endnote>
  <w:endnote w:type="continuationSeparator" w:id="0">
    <w:p w:rsidR="006E57B4" w:rsidRDefault="006E57B4" w:rsidP="0006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3080028"/>
      <w:docPartObj>
        <w:docPartGallery w:val="Page Numbers (Bottom of Page)"/>
        <w:docPartUnique/>
      </w:docPartObj>
    </w:sdtPr>
    <w:sdtEndPr>
      <w:rPr>
        <w:color w:val="7F7F7F" w:themeColor="background1" w:themeShade="7F"/>
        <w:spacing w:val="60"/>
      </w:rPr>
    </w:sdtEndPr>
    <w:sdtContent>
      <w:p w:rsidR="00FF2DE1" w:rsidRDefault="00FF2DE1">
        <w:pPr>
          <w:pStyle w:val="Stopka"/>
          <w:pBdr>
            <w:top w:val="single" w:sz="4" w:space="1" w:color="D9D9D9" w:themeColor="background1" w:themeShade="D9"/>
          </w:pBdr>
          <w:jc w:val="right"/>
        </w:pPr>
        <w:r>
          <w:fldChar w:fldCharType="begin"/>
        </w:r>
        <w:r>
          <w:instrText>PAGE   \* MERGEFORMAT</w:instrText>
        </w:r>
        <w:r>
          <w:fldChar w:fldCharType="separate"/>
        </w:r>
        <w:r>
          <w:t>2</w:t>
        </w:r>
        <w:r>
          <w:fldChar w:fldCharType="end"/>
        </w:r>
        <w:r>
          <w:t xml:space="preserve"> | </w:t>
        </w:r>
        <w:r>
          <w:rPr>
            <w:color w:val="7F7F7F" w:themeColor="background1" w:themeShade="7F"/>
            <w:spacing w:val="60"/>
          </w:rPr>
          <w:t>Strona</w:t>
        </w:r>
      </w:p>
    </w:sdtContent>
  </w:sdt>
  <w:p w:rsidR="00FF2DE1" w:rsidRDefault="00FF2D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7B4" w:rsidRDefault="006E57B4" w:rsidP="00062DA5">
      <w:pPr>
        <w:spacing w:after="0" w:line="240" w:lineRule="auto"/>
      </w:pPr>
      <w:r>
        <w:separator/>
      </w:r>
    </w:p>
  </w:footnote>
  <w:footnote w:type="continuationSeparator" w:id="0">
    <w:p w:rsidR="006E57B4" w:rsidRDefault="006E57B4" w:rsidP="00062DA5">
      <w:pPr>
        <w:spacing w:after="0" w:line="240" w:lineRule="auto"/>
      </w:pPr>
      <w:r>
        <w:continuationSeparator/>
      </w:r>
    </w:p>
  </w:footnote>
  <w:footnote w:id="1">
    <w:p w:rsidR="00062DA5" w:rsidRDefault="00062DA5">
      <w:pPr>
        <w:pStyle w:val="Tekstprzypisudolnego"/>
      </w:pPr>
      <w:r>
        <w:rPr>
          <w:rStyle w:val="Odwoanieprzypisudolnego"/>
        </w:rPr>
        <w:footnoteRef/>
      </w:r>
      <w:r>
        <w:t xml:space="preserve"> </w:t>
      </w:r>
      <w:hyperlink r:id="rId1" w:history="1">
        <w:r w:rsidRPr="00A75657">
          <w:rPr>
            <w:rStyle w:val="Hipercze"/>
          </w:rPr>
          <w:t>https://mfiles.pl/pl/index.php/Tajemnica_zawodowa</w:t>
        </w:r>
      </w:hyperlink>
    </w:p>
    <w:p w:rsidR="00062DA5" w:rsidRDefault="00062DA5">
      <w:pPr>
        <w:pStyle w:val="Tekstprzypisudolnego"/>
      </w:pPr>
    </w:p>
  </w:footnote>
  <w:footnote w:id="2">
    <w:p w:rsidR="001E258D" w:rsidRDefault="001E258D">
      <w:pPr>
        <w:pStyle w:val="Tekstprzypisudolnego"/>
      </w:pPr>
      <w:r>
        <w:rPr>
          <w:rStyle w:val="Odwoanieprzypisudolnego"/>
        </w:rPr>
        <w:footnoteRef/>
      </w:r>
      <w:r>
        <w:t xml:space="preserve"> </w:t>
      </w:r>
      <w:hyperlink r:id="rId2" w:history="1">
        <w:r w:rsidRPr="00A75657">
          <w:rPr>
            <w:rStyle w:val="Hipercze"/>
          </w:rPr>
          <w:t>https://www.jwp.pl/o-przestepstwach-w-swiecie-wlasnosci-przemyslowej/</w:t>
        </w:r>
      </w:hyperlink>
    </w:p>
    <w:p w:rsidR="001E258D" w:rsidRDefault="001E258D">
      <w:pPr>
        <w:pStyle w:val="Tekstprzypisudolnego"/>
      </w:pPr>
    </w:p>
  </w:footnote>
  <w:footnote w:id="3">
    <w:p w:rsidR="0016045A" w:rsidRDefault="0016045A">
      <w:pPr>
        <w:pStyle w:val="Tekstprzypisudolnego"/>
      </w:pPr>
      <w:r>
        <w:rPr>
          <w:rStyle w:val="Odwoanieprzypisudolnego"/>
        </w:rPr>
        <w:footnoteRef/>
      </w:r>
      <w:r>
        <w:t xml:space="preserve"> </w:t>
      </w:r>
      <w:hyperlink r:id="rId3" w:history="1">
        <w:r w:rsidRPr="00A75657">
          <w:rPr>
            <w:rStyle w:val="Hipercze"/>
          </w:rPr>
          <w:t>https://tajemnica-przedsiebiorstwa.pl/nieuczciwa-konkurencja-przyklady/</w:t>
        </w:r>
      </w:hyperlink>
    </w:p>
    <w:p w:rsidR="0016045A" w:rsidRDefault="0016045A">
      <w:pPr>
        <w:pStyle w:val="Tekstprzypisudolnego"/>
      </w:pPr>
    </w:p>
  </w:footnote>
  <w:footnote w:id="4">
    <w:p w:rsidR="00E325B5" w:rsidRDefault="00E325B5">
      <w:pPr>
        <w:pStyle w:val="Tekstprzypisudolnego"/>
      </w:pPr>
      <w:r>
        <w:rPr>
          <w:rStyle w:val="Odwoanieprzypisudolnego"/>
        </w:rPr>
        <w:footnoteRef/>
      </w:r>
      <w:r>
        <w:t xml:space="preserve"> </w:t>
      </w:r>
      <w:hyperlink r:id="rId4" w:history="1">
        <w:r w:rsidRPr="00A75657">
          <w:rPr>
            <w:rStyle w:val="Hipercze"/>
          </w:rPr>
          <w:t>https://statystyka.policja.pl/st/kodeks-karny/przestepstwa-przeciwko-14/63624,Ujawnienie-tajemnicy-sluzbowej-i-zawodowej-art-266.html</w:t>
        </w:r>
      </w:hyperlink>
    </w:p>
    <w:p w:rsidR="00E325B5" w:rsidRDefault="00E325B5">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160CE"/>
    <w:multiLevelType w:val="multilevel"/>
    <w:tmpl w:val="0A44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A5"/>
    <w:rsid w:val="00062DA5"/>
    <w:rsid w:val="000D4FD4"/>
    <w:rsid w:val="0016045A"/>
    <w:rsid w:val="001E258D"/>
    <w:rsid w:val="002B7033"/>
    <w:rsid w:val="006E57B4"/>
    <w:rsid w:val="00B52B90"/>
    <w:rsid w:val="00BB476B"/>
    <w:rsid w:val="00E325B5"/>
    <w:rsid w:val="00FF2D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C9C5B"/>
  <w15:chartTrackingRefBased/>
  <w15:docId w15:val="{4D8751D8-C119-406A-A991-D398F70F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62D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E25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iPriority w:val="9"/>
    <w:semiHidden/>
    <w:unhideWhenUsed/>
    <w:qFormat/>
    <w:rsid w:val="001E258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62D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62DA5"/>
    <w:rPr>
      <w:color w:val="0000FF"/>
      <w:u w:val="single"/>
    </w:rPr>
  </w:style>
  <w:style w:type="paragraph" w:styleId="Tekstprzypisudolnego">
    <w:name w:val="footnote text"/>
    <w:basedOn w:val="Normalny"/>
    <w:link w:val="TekstprzypisudolnegoZnak"/>
    <w:uiPriority w:val="99"/>
    <w:semiHidden/>
    <w:unhideWhenUsed/>
    <w:rsid w:val="00062DA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62DA5"/>
    <w:rPr>
      <w:sz w:val="20"/>
      <w:szCs w:val="20"/>
    </w:rPr>
  </w:style>
  <w:style w:type="character" w:styleId="Odwoanieprzypisudolnego">
    <w:name w:val="footnote reference"/>
    <w:basedOn w:val="Domylnaczcionkaakapitu"/>
    <w:uiPriority w:val="99"/>
    <w:semiHidden/>
    <w:unhideWhenUsed/>
    <w:rsid w:val="00062DA5"/>
    <w:rPr>
      <w:vertAlign w:val="superscript"/>
    </w:rPr>
  </w:style>
  <w:style w:type="character" w:styleId="Nierozpoznanawzmianka">
    <w:name w:val="Unresolved Mention"/>
    <w:basedOn w:val="Domylnaczcionkaakapitu"/>
    <w:uiPriority w:val="99"/>
    <w:semiHidden/>
    <w:unhideWhenUsed/>
    <w:rsid w:val="00062DA5"/>
    <w:rPr>
      <w:color w:val="605E5C"/>
      <w:shd w:val="clear" w:color="auto" w:fill="E1DFDD"/>
    </w:rPr>
  </w:style>
  <w:style w:type="character" w:customStyle="1" w:styleId="Nagwek1Znak">
    <w:name w:val="Nagłówek 1 Znak"/>
    <w:basedOn w:val="Domylnaczcionkaakapitu"/>
    <w:link w:val="Nagwek1"/>
    <w:uiPriority w:val="9"/>
    <w:rsid w:val="00062DA5"/>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E258D"/>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semiHidden/>
    <w:rsid w:val="001E258D"/>
    <w:rPr>
      <w:rFonts w:asciiTheme="majorHAnsi" w:eastAsiaTheme="majorEastAsia" w:hAnsiTheme="majorHAnsi" w:cstheme="majorBidi"/>
      <w:i/>
      <w:iCs/>
      <w:color w:val="2F5496" w:themeColor="accent1" w:themeShade="BF"/>
    </w:rPr>
  </w:style>
  <w:style w:type="character" w:styleId="Pogrubienie">
    <w:name w:val="Strong"/>
    <w:basedOn w:val="Domylnaczcionkaakapitu"/>
    <w:uiPriority w:val="22"/>
    <w:qFormat/>
    <w:rsid w:val="0016045A"/>
    <w:rPr>
      <w:b/>
      <w:bCs/>
    </w:rPr>
  </w:style>
  <w:style w:type="character" w:styleId="UyteHipercze">
    <w:name w:val="FollowedHyperlink"/>
    <w:basedOn w:val="Domylnaczcionkaakapitu"/>
    <w:uiPriority w:val="99"/>
    <w:semiHidden/>
    <w:unhideWhenUsed/>
    <w:rsid w:val="002B7033"/>
    <w:rPr>
      <w:color w:val="954F72" w:themeColor="followedHyperlink"/>
      <w:u w:val="single"/>
    </w:rPr>
  </w:style>
  <w:style w:type="paragraph" w:styleId="Nagwek">
    <w:name w:val="header"/>
    <w:basedOn w:val="Normalny"/>
    <w:link w:val="NagwekZnak"/>
    <w:uiPriority w:val="99"/>
    <w:unhideWhenUsed/>
    <w:rsid w:val="00FF2D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2DE1"/>
  </w:style>
  <w:style w:type="paragraph" w:styleId="Stopka">
    <w:name w:val="footer"/>
    <w:basedOn w:val="Normalny"/>
    <w:link w:val="StopkaZnak"/>
    <w:uiPriority w:val="99"/>
    <w:unhideWhenUsed/>
    <w:rsid w:val="00FF2D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2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727637">
      <w:bodyDiv w:val="1"/>
      <w:marLeft w:val="0"/>
      <w:marRight w:val="0"/>
      <w:marTop w:val="0"/>
      <w:marBottom w:val="0"/>
      <w:divBdr>
        <w:top w:val="none" w:sz="0" w:space="0" w:color="auto"/>
        <w:left w:val="none" w:sz="0" w:space="0" w:color="auto"/>
        <w:bottom w:val="none" w:sz="0" w:space="0" w:color="auto"/>
        <w:right w:val="none" w:sz="0" w:space="0" w:color="auto"/>
      </w:divBdr>
    </w:div>
    <w:div w:id="982079478">
      <w:bodyDiv w:val="1"/>
      <w:marLeft w:val="0"/>
      <w:marRight w:val="0"/>
      <w:marTop w:val="0"/>
      <w:marBottom w:val="0"/>
      <w:divBdr>
        <w:top w:val="none" w:sz="0" w:space="0" w:color="auto"/>
        <w:left w:val="none" w:sz="0" w:space="0" w:color="auto"/>
        <w:bottom w:val="none" w:sz="0" w:space="0" w:color="auto"/>
        <w:right w:val="none" w:sz="0" w:space="0" w:color="auto"/>
      </w:divBdr>
    </w:div>
    <w:div w:id="1417945646">
      <w:bodyDiv w:val="1"/>
      <w:marLeft w:val="0"/>
      <w:marRight w:val="0"/>
      <w:marTop w:val="0"/>
      <w:marBottom w:val="0"/>
      <w:divBdr>
        <w:top w:val="none" w:sz="0" w:space="0" w:color="auto"/>
        <w:left w:val="none" w:sz="0" w:space="0" w:color="auto"/>
        <w:bottom w:val="none" w:sz="0" w:space="0" w:color="auto"/>
        <w:right w:val="none" w:sz="0" w:space="0" w:color="auto"/>
      </w:divBdr>
    </w:div>
    <w:div w:id="1788501759">
      <w:bodyDiv w:val="1"/>
      <w:marLeft w:val="0"/>
      <w:marRight w:val="0"/>
      <w:marTop w:val="0"/>
      <w:marBottom w:val="0"/>
      <w:divBdr>
        <w:top w:val="none" w:sz="0" w:space="0" w:color="auto"/>
        <w:left w:val="none" w:sz="0" w:space="0" w:color="auto"/>
        <w:bottom w:val="none" w:sz="0" w:space="0" w:color="auto"/>
        <w:right w:val="none" w:sz="0" w:space="0" w:color="auto"/>
      </w:divBdr>
      <w:divsChild>
        <w:div w:id="2063671904">
          <w:marLeft w:val="0"/>
          <w:marRight w:val="0"/>
          <w:marTop w:val="0"/>
          <w:marBottom w:val="0"/>
          <w:divBdr>
            <w:top w:val="none" w:sz="0" w:space="0" w:color="auto"/>
            <w:left w:val="none" w:sz="0" w:space="0" w:color="auto"/>
            <w:bottom w:val="none" w:sz="0" w:space="0" w:color="auto"/>
            <w:right w:val="none" w:sz="0" w:space="0" w:color="auto"/>
          </w:divBdr>
        </w:div>
        <w:div w:id="1415080109">
          <w:marLeft w:val="0"/>
          <w:marRight w:val="0"/>
          <w:marTop w:val="0"/>
          <w:marBottom w:val="0"/>
          <w:divBdr>
            <w:top w:val="none" w:sz="0" w:space="0" w:color="auto"/>
            <w:left w:val="none" w:sz="0" w:space="0" w:color="auto"/>
            <w:bottom w:val="none" w:sz="0" w:space="0" w:color="auto"/>
            <w:right w:val="none" w:sz="0" w:space="0" w:color="auto"/>
          </w:divBdr>
        </w:div>
      </w:divsChild>
    </w:div>
    <w:div w:id="1821995649">
      <w:bodyDiv w:val="1"/>
      <w:marLeft w:val="0"/>
      <w:marRight w:val="0"/>
      <w:marTop w:val="0"/>
      <w:marBottom w:val="0"/>
      <w:divBdr>
        <w:top w:val="none" w:sz="0" w:space="0" w:color="auto"/>
        <w:left w:val="none" w:sz="0" w:space="0" w:color="auto"/>
        <w:bottom w:val="none" w:sz="0" w:space="0" w:color="auto"/>
        <w:right w:val="none" w:sz="0" w:space="0" w:color="auto"/>
      </w:divBdr>
    </w:div>
    <w:div w:id="208348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iles.pl/pl/index.php/Zwolnien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zwalczanie-nieuczciwej-konkurencji-16795259" TargetMode="External"/><Relationship Id="rId5" Type="http://schemas.openxmlformats.org/officeDocument/2006/relationships/webSettings" Target="webSettings.xml"/><Relationship Id="rId10" Type="http://schemas.openxmlformats.org/officeDocument/2006/relationships/hyperlink" Target="https://www.nukentejusiems.lt/pl/czym-jest-przestepstwo/jak-uchronic-sie-przed-przestepstwami/jak-zabezpieczyc-sie-w-internecie/" TargetMode="External"/><Relationship Id="rId4" Type="http://schemas.openxmlformats.org/officeDocument/2006/relationships/settings" Target="settings.xml"/><Relationship Id="rId9" Type="http://schemas.openxmlformats.org/officeDocument/2006/relationships/hyperlink" Target="http://www.bibliotekacyfrowa.pl/Content/23676/PDF/Przestepstwa_przeciwko_prawom_wlasnosci_intelektualnej.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tajemnica-przedsiebiorstwa.pl/nieuczciwa-konkurencja-przyklady/" TargetMode="External"/><Relationship Id="rId2" Type="http://schemas.openxmlformats.org/officeDocument/2006/relationships/hyperlink" Target="https://www.jwp.pl/o-przestepstwach-w-swiecie-wlasnosci-przemyslowej/" TargetMode="External"/><Relationship Id="rId1" Type="http://schemas.openxmlformats.org/officeDocument/2006/relationships/hyperlink" Target="https://mfiles.pl/pl/index.php/Tajemnica_zawodowa" TargetMode="External"/><Relationship Id="rId4" Type="http://schemas.openxmlformats.org/officeDocument/2006/relationships/hyperlink" Target="https://statystyka.policja.pl/st/kodeks-karny/przestepstwa-przeciwko-14/63624,Ujawnienie-tajemnicy-sluzbowej-i-zawodowej-art-266.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70B66-A7DA-441E-B9DE-F1AD860A5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1392</Words>
  <Characters>8354</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5</cp:revision>
  <dcterms:created xsi:type="dcterms:W3CDTF">2021-08-29T19:16:00Z</dcterms:created>
  <dcterms:modified xsi:type="dcterms:W3CDTF">2021-08-29T19:47:00Z</dcterms:modified>
</cp:coreProperties>
</file>